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452" w:afterAutospacing="0" w:line="480" w:lineRule="atLeast"/>
        <w:ind w:right="0"/>
        <w:jc w:val="both"/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</w:pPr>
      <w:bookmarkStart w:id="0" w:name="_GoBack"/>
      <w:r>
        <w:rPr>
          <w:rFonts w:hint="eastAsia" w:ascii="Arial" w:hAnsi="Arial" w:cs="Arial"/>
          <w:b/>
          <w:bCs/>
          <w:color w:val="333333"/>
          <w:sz w:val="22"/>
          <w:szCs w:val="22"/>
        </w:rPr>
        <w:t>附件：</w:t>
      </w:r>
      <w:r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  <w:fldChar w:fldCharType="begin"/>
      </w:r>
      <w:r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  <w:instrText xml:space="preserve"> HYPERLINK "http://www.witpt.edu.cn/upload/files/%E6%AD%A6%E6%B1%89%E5%B7%A5%E7%A8%8B%E5%A4%A7%E5%AD%A6%E9%82%AE%E7%94%B5%E4%B8%8E%E4%BF%A1%E6%81%AF%E5%B7%A5%E7%A8%8B%E5%AD%A6%E9%99%A22019%E5%B9%B4%E5%BA%A6%E6%95%99%E5%B8%88%E5%B2%97%E4%BD%8D%E5%BC%95%E8%BF%9B%E8%AE%A1%E5%88%92%E4%B8%80%E8%A7%88%E8%A1%A8(4).doc" </w:instrText>
      </w:r>
      <w:r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  <w:fldChar w:fldCharType="separate"/>
      </w:r>
      <w:r>
        <w:rPr>
          <w:rStyle w:val="7"/>
          <w:rFonts w:hint="default" w:ascii="Arial" w:hAnsi="Arial" w:cs="Arial"/>
          <w:b/>
          <w:bCs/>
          <w:color w:val="333333"/>
          <w:sz w:val="22"/>
          <w:szCs w:val="22"/>
          <w:u w:val="none"/>
        </w:rPr>
        <w:t>武汉工程大学邮电与信息工程学院2019年度教师岗位引进计划一览表</w:t>
      </w:r>
      <w:r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spacing w:before="452" w:beforeAutospacing="0" w:after="452" w:afterAutospacing="0" w:line="480" w:lineRule="atLeast"/>
        <w:ind w:right="0"/>
        <w:jc w:val="both"/>
        <w:rPr>
          <w:rFonts w:hint="default" w:ascii="Arial" w:hAnsi="Arial" w:cs="Arial"/>
          <w:b/>
          <w:bCs/>
          <w:color w:val="333333"/>
          <w:sz w:val="22"/>
          <w:szCs w:val="22"/>
          <w:u w:val="none"/>
        </w:rPr>
      </w:pPr>
    </w:p>
    <w:tbl>
      <w:tblPr>
        <w:tblStyle w:val="3"/>
        <w:tblW w:w="781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0"/>
        <w:gridCol w:w="1245"/>
        <w:gridCol w:w="1080"/>
        <w:gridCol w:w="108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招聘单位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人数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需求专业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学历层次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机械与电气工程系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计算机教研室教师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计算机类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机械教研室教师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机械类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信息与通信教研室教师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通信类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信息与通信教研室教师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电子信息类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自动化教研室教师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电气工程类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自动化教研室教师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自动化类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1.硕、本同一专业；                 2.有企业工作经历或学校教学经历优先。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建筑与工程系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建筑工程教研室教师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桥梁工程、道路工程等相关专业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1.优秀硕博士或学术带头人；                    2.第一学历专业为上述专业或相近专业；                            3.有相关专业企业工作经验或相关执业资格证书者优先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工程管理教研室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工程管理、工程造价等相关专业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1.优秀硕博士或学术带头人；                    2.第一学历专业为上述专业或相近专业；                            3.有相关专业企业工作经验或相关执业资格证书者优先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公共学部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体育教研室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体育相关专业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有教学工作经验者优先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物理教研室教师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物理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1.本硕都是物理学及相关专业；   2.有物理实验竞赛方面的经验优先；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化学与材料工程系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高分子材料与成型工程教研室教师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材料类及相关专业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1.博士学位；    2.985学校或211学校毕业。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经济与管理系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经济教研室教师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管理学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有教学经历及较强实践能力优先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管理教研室教师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企业管理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985院校、211院校毕业的硕士优先，物流方向，市场营销，电子商务方向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管理教研室教师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会计学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985院校、211院校毕业的硕士优先：税法方向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文法教研室教师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法学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985院校、211院校毕业的硕士优先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思政教研室教师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思想政治教育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985院校、211院校毕业的硕士优先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艺术设计系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艺术设计系教师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艺术设计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硕士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具有双师型资历或实操大型项目经历。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79FB"/>
    <w:rsid w:val="769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</w:style>
  <w:style w:type="character" w:customStyle="1" w:styleId="9">
    <w:name w:val="text_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2019-06-03T02:16:00Z</dcterms:created>
  <dc:creator>admin</dc:creator>
  <cp:lastModifiedBy>admin</cp:lastModifiedBy>
  <dcterms:modified xsi:type="dcterms:W3CDTF">2019-06-03T02:30:43Z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